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8B" w:rsidRDefault="00E9128B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E9128B" w:rsidRDefault="00E9128B">
      <w:pPr>
        <w:pStyle w:val="newncpi"/>
        <w:ind w:firstLine="0"/>
        <w:jc w:val="center"/>
      </w:pPr>
      <w:r>
        <w:rPr>
          <w:rStyle w:val="datepr"/>
        </w:rPr>
        <w:t>26 апреля 2010 г.</w:t>
      </w:r>
      <w:r>
        <w:rPr>
          <w:rStyle w:val="number"/>
        </w:rPr>
        <w:t xml:space="preserve"> № 200</w:t>
      </w:r>
    </w:p>
    <w:p w:rsidR="00E9128B" w:rsidRDefault="00E9128B">
      <w:pPr>
        <w:pStyle w:val="title"/>
      </w:pPr>
      <w:r>
        <w:t>Об административных процедурах, осуществляемых государственными органами и иными организациями по заявлениям граждан</w:t>
      </w:r>
    </w:p>
    <w:p w:rsidR="00E9128B" w:rsidRDefault="00E9128B">
      <w:pPr>
        <w:pStyle w:val="title"/>
      </w:pPr>
      <w:r>
        <w:t>(Извлечение)</w:t>
      </w:r>
    </w:p>
    <w:tbl>
      <w:tblPr>
        <w:tblW w:w="5302" w:type="pct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3260"/>
        <w:gridCol w:w="3964"/>
        <w:gridCol w:w="1418"/>
        <w:gridCol w:w="2123"/>
        <w:gridCol w:w="1703"/>
      </w:tblGrid>
      <w:tr w:rsidR="00E9128B" w:rsidRPr="00E9128B" w:rsidTr="00E9128B">
        <w:trPr>
          <w:trHeight w:val="240"/>
        </w:trPr>
        <w:tc>
          <w:tcPr>
            <w:tcW w:w="9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орган, иная организация, а также межведомственная и другая комиссии, к 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E9128B" w:rsidRPr="00E9128B" w:rsidTr="00E9128B">
        <w:trPr>
          <w:trHeight w:val="240"/>
        </w:trPr>
        <w:tc>
          <w:tcPr>
            <w:tcW w:w="9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128B" w:rsidRPr="00E9128B" w:rsidRDefault="00E9128B" w:rsidP="00E9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tbl>
      <w:tblPr>
        <w:tblStyle w:val="tablencpi"/>
        <w:tblW w:w="5302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3105"/>
        <w:gridCol w:w="3201"/>
        <w:gridCol w:w="3903"/>
        <w:gridCol w:w="5241"/>
      </w:tblGrid>
      <w:tr w:rsidR="00E9128B" w:rsidTr="00E9128B">
        <w:tc>
          <w:tcPr>
            <w:tcW w:w="10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28B" w:rsidRDefault="00E9128B">
            <w:pPr>
              <w:pStyle w:val="articleintex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2.47.1. на строительство (реконструкцию), приобретение жилых помещений, приобретение доли (долей) в праве собственности на них, погашение задолженности по кредитам, займам организаций, предоставленным на указанные цели (в том числе на основании договоров о переводе долга, о приеме задолженности по кредиту), и выплату процентов за пользование ими</w:t>
            </w:r>
          </w:p>
        </w:tc>
        <w:tc>
          <w:tcPr>
            <w:tcW w:w="10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28B" w:rsidRDefault="00E9128B">
            <w:pPr>
              <w:pStyle w:val="table10"/>
            </w:pPr>
            <w:r>
              <w:t>районный, городской (городов областного и районного подчинения) исполнительный комитет, местная администрация района в городе по месту назначения семейного капитала или в соответствии с регистрацией по месту жительства (месту пребывания)</w:t>
            </w:r>
          </w:p>
        </w:tc>
        <w:tc>
          <w:tcPr>
            <w:tcW w:w="12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28B" w:rsidRDefault="00E9128B" w:rsidP="00E9128B">
            <w:pPr>
              <w:pStyle w:val="table10"/>
              <w:ind w:right="711"/>
            </w:pPr>
            <w:r>
              <w:t xml:space="preserve">заявление                                                                  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решение или копия решения (выписка из решения) о назначении семейного капитала</w:t>
            </w:r>
            <w:r>
              <w:br/>
            </w:r>
            <w:r>
              <w:br/>
              <w:t>справка о состоянии на учете нуждающихся в улучшении жилищных условий на дату обращения (при строительстве (реконструкции), приобретении жилых помещений, приобретении доли (долей) в праве собственности на них) или на дату заключения кредитного договора, договора займа (при погашении задолженности по кредитам, займам организаций, предоставленным на указанные цели) – в случае состояния на учете нуждающихся в улучшении жилищных усло</w:t>
            </w:r>
            <w:bookmarkStart w:id="0" w:name="_GoBack"/>
            <w:bookmarkEnd w:id="0"/>
            <w:r>
              <w:t xml:space="preserve">вий по </w:t>
            </w:r>
            <w:r>
              <w:lastRenderedPageBreak/>
              <w:t>месту работы (службы)</w:t>
            </w:r>
            <w:r>
              <w:br/>
            </w:r>
            <w:r>
              <w:br/>
      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землей, документы, подтверждающие наличие согласованной проектной документации и разрешения на строительство (реконструкцию), – в случае строительства (реконструкции) одноквартирного жилого дома, квартиры в блокированном жилом доме</w:t>
            </w:r>
            <w:r>
              <w:br/>
            </w:r>
            <w:r>
              <w:br/>
              <w:t>договор создания объекта долевого строительства – в случае строительства (реконструкции) жилого помещения в порядке долевого участия в жилищном строительстве</w:t>
            </w:r>
            <w:r>
              <w:br/>
            </w:r>
            <w:r>
              <w:br/>
              <w:t>выписка из решения общего собрания организации застройщиков (собрания уполномоченных) о приеме гражданина в эту организацию – в случае строительства (реконструкции) жилого помещения в составе организации застройщиков</w:t>
            </w:r>
            <w:r>
              <w:br/>
            </w:r>
            <w:r>
              <w:br/>
              <w:t xml:space="preserve">предварительный договор купли-продажи жилого помещения, удостоверенный нотариально либо оформленный в простой письменной форме, заключение и отчет о независимой оценке стоимости жилого помещения, определенной с использованием рыночных методов оценки, – в случае приобретения жилого помещения, за исключением жилого помещения, </w:t>
            </w:r>
            <w:r>
              <w:lastRenderedPageBreak/>
              <w:t>строительство которого осуществлялось по государственному заказу</w:t>
            </w:r>
            <w:r>
              <w:br/>
            </w:r>
            <w:r>
              <w:br/>
              <w:t xml:space="preserve">предварительный договор купли-продажи доли (долей) в праве собственности на жилое помещение, удостоверенный нотариально либо оформленный в простой письменной форме, заключение и отчет о независимой оценке стоимости приобретаемой доли (долей) жилого помещения, определенной с использованием рыночных методов оценки, документ, подтверждающий право собственности на долю (доли) в праве собственности на это жилое помещение, – в случае приобретения доли (долей) в праве собственности на жилое помещение (за исключением жилого помещения, строительство которого осуществлялось по государственному заказу) </w:t>
            </w:r>
            <w:r>
              <w:br/>
            </w:r>
            <w:r>
              <w:br/>
              <w:t>зарегистрированный договор купли-продажи жилого помещения – в случае приобретения жилого помещения, строительство которого осуществлялось по государственному заказу</w:t>
            </w:r>
            <w:r>
              <w:br/>
            </w:r>
            <w:r>
              <w:br/>
              <w:t xml:space="preserve">кредитный договор (договор о переводе долга, о приеме задолженности по кредиту), договор займа, предусматривающие предоставление кредита, займа организации на строительство (реконструкцию) или приобретение жилого помещения, – в случае погашения задолженности по кредитам, займам организаций, предоставленным на строительство (реконструкцию) или приобретение </w:t>
            </w:r>
            <w:r>
              <w:lastRenderedPageBreak/>
              <w:t>жилого помещения, и выплаты процентов за пользование ими</w:t>
            </w:r>
            <w:r>
              <w:br/>
            </w:r>
            <w:r>
              <w:br/>
              <w:t>кредитный договор (договор о переводе долга, о приеме задолженности по кредиту), договор займа, предусматривающие предоставление кредита, займа организации на приобретение доли (долей) в праве собственности на жилое помещение, документ, подтверждающий право собственности на приобретенное жилое помещение, – в случае погашения задолженности по кредитам, займам организаций, предоставленным на приобретение доли (долей) в праве собственности на жилое помещение, и выплаты процентов за пользование ими</w:t>
            </w:r>
            <w:r>
              <w:br/>
            </w:r>
            <w:r>
              <w:br/>
              <w:t>документ, удостоверяющий личность, и (или) свидетельство о рождении члена семьи, в отношении которого досрочно используются средства семейного капитала</w:t>
            </w:r>
            <w:r>
              <w:br/>
            </w:r>
            <w:r>
              <w:br/>
              <w:t>свидетельство о заключении брака – представляется на мать (мачеху), отца (отчима), усыновителя (удочерителя), которые учтены в составе семьи при назначении семейного капитала, если они состоят в браке на дату обращения</w:t>
            </w:r>
            <w:r>
              <w:br/>
            </w:r>
            <w:r>
              <w:br/>
              <w:t xml:space="preserve"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(удочерителя) на дату обращения за досрочным распоряжением средствами семейного капитала и не менее 12 месяцев в общей сложности </w:t>
            </w:r>
            <w:r>
              <w:lastRenderedPageBreak/>
              <w:t>из последних 24 месяцев перед месяцем обращения, – в случае обращения гражданина, которому назначен семейный капитал</w:t>
            </w:r>
            <w:r>
              <w:br/>
            </w:r>
            <w:r>
              <w:br/>
      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этих детей досрочно используются средства семейного капитала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>
              <w:br/>
            </w:r>
            <w:r>
              <w:br/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 отношении которого досрочно используются средства семейного капитала, а также при выделении долей семейного капитала</w:t>
            </w:r>
            <w:r>
              <w:br/>
            </w:r>
            <w:r>
              <w:br/>
            </w:r>
            <w:r>
              <w:lastRenderedPageBreak/>
              <w:t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(выписка из решения) суда о расторжении брака либо свидетельство о расторжении брака, Брачный договор, копии решения (постановления) суда, определения о судебном приказе о взыскании алиментов, Соглашение об уплате алиментов, копия решения суда о признании гражданина недееспособным (ограниченно дееспособным) или иной документ, подтверждающий исключение из состава семьи гражданина, которому назначен семейный капитал, или невозможность его обращения, – в случае обращения члена семьи, не являющегося гражданином, которому назначен семейный капитал</w:t>
            </w:r>
          </w:p>
        </w:tc>
        <w:tc>
          <w:tcPr>
            <w:tcW w:w="16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28B" w:rsidRDefault="00E9128B" w:rsidP="00E9128B">
            <w:pPr>
              <w:pStyle w:val="table10"/>
              <w:tabs>
                <w:tab w:val="left" w:pos="136"/>
                <w:tab w:val="left" w:pos="1740"/>
                <w:tab w:val="left" w:pos="1785"/>
                <w:tab w:val="left" w:pos="3840"/>
              </w:tabs>
              <w:ind w:right="-858"/>
            </w:pPr>
            <w:r>
              <w:lastRenderedPageBreak/>
              <w:tab/>
              <w:t>бесплатно</w:t>
            </w:r>
            <w:r>
              <w:tab/>
              <w:t>1 месяц со дня              единовременно</w:t>
            </w:r>
          </w:p>
          <w:p w:rsidR="00E9128B" w:rsidRPr="00E9128B" w:rsidRDefault="00E9128B" w:rsidP="00E9128B">
            <w:pPr>
              <w:pStyle w:val="table10"/>
              <w:tabs>
                <w:tab w:val="left" w:pos="1740"/>
                <w:tab w:val="left" w:pos="1785"/>
              </w:tabs>
            </w:pPr>
            <w:r>
              <w:t xml:space="preserve">                               подачи заявления </w:t>
            </w:r>
          </w:p>
        </w:tc>
      </w:tr>
    </w:tbl>
    <w:p w:rsidR="00E9128B" w:rsidRDefault="00E9128B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85"/>
        <w:gridCol w:w="7285"/>
      </w:tblGrid>
      <w:tr w:rsidR="00E9128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128B" w:rsidRDefault="00E9128B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128B" w:rsidRDefault="00E9128B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E9128B" w:rsidRDefault="00E9128B">
      <w:pPr>
        <w:pStyle w:val="newncpi0"/>
      </w:pPr>
      <w:r>
        <w:t> </w:t>
      </w:r>
    </w:p>
    <w:p w:rsidR="003442C3" w:rsidRDefault="003442C3"/>
    <w:sectPr w:rsidR="003442C3" w:rsidSect="00E9128B">
      <w:headerReference w:type="even" r:id="rId6"/>
      <w:headerReference w:type="default" r:id="rId7"/>
      <w:footerReference w:type="first" r:id="rId8"/>
      <w:pgSz w:w="16838" w:h="11906" w:orient="landscape"/>
      <w:pgMar w:top="568" w:right="1134" w:bottom="850" w:left="1134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7E" w:rsidRDefault="00F7797E" w:rsidP="00E9128B">
      <w:pPr>
        <w:spacing w:after="0" w:line="240" w:lineRule="auto"/>
      </w:pPr>
      <w:r>
        <w:separator/>
      </w:r>
    </w:p>
  </w:endnote>
  <w:endnote w:type="continuationSeparator" w:id="0">
    <w:p w:rsidR="00F7797E" w:rsidRDefault="00F7797E" w:rsidP="00E9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545"/>
    </w:tblGrid>
    <w:tr w:rsidR="00E9128B" w:rsidTr="00E9128B">
      <w:tc>
        <w:tcPr>
          <w:tcW w:w="1800" w:type="dxa"/>
          <w:shd w:val="clear" w:color="auto" w:fill="auto"/>
          <w:vAlign w:val="center"/>
        </w:tcPr>
        <w:p w:rsidR="00E9128B" w:rsidRDefault="00E9128B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0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E9128B" w:rsidRDefault="00E9128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03.06.2024</w:t>
          </w:r>
        </w:p>
        <w:p w:rsidR="00E9128B" w:rsidRPr="00E9128B" w:rsidRDefault="00E9128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9128B" w:rsidRDefault="00E912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7E" w:rsidRDefault="00F7797E" w:rsidP="00E9128B">
      <w:pPr>
        <w:spacing w:after="0" w:line="240" w:lineRule="auto"/>
      </w:pPr>
      <w:r>
        <w:separator/>
      </w:r>
    </w:p>
  </w:footnote>
  <w:footnote w:type="continuationSeparator" w:id="0">
    <w:p w:rsidR="00F7797E" w:rsidRDefault="00F7797E" w:rsidP="00E9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8B" w:rsidRDefault="00E9128B" w:rsidP="000E728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E9128B" w:rsidRDefault="00E912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8B" w:rsidRPr="00E9128B" w:rsidRDefault="00E9128B" w:rsidP="000E728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9128B">
      <w:rPr>
        <w:rStyle w:val="a7"/>
        <w:rFonts w:ascii="Times New Roman" w:hAnsi="Times New Roman" w:cs="Times New Roman"/>
        <w:sz w:val="24"/>
      </w:rPr>
      <w:fldChar w:fldCharType="begin"/>
    </w:r>
    <w:r w:rsidRPr="00E9128B">
      <w:rPr>
        <w:rStyle w:val="a7"/>
        <w:rFonts w:ascii="Times New Roman" w:hAnsi="Times New Roman" w:cs="Times New Roman"/>
        <w:sz w:val="24"/>
      </w:rPr>
      <w:instrText xml:space="preserve"> PAGE </w:instrText>
    </w:r>
    <w:r w:rsidRPr="00E9128B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E9128B">
      <w:rPr>
        <w:rStyle w:val="a7"/>
        <w:rFonts w:ascii="Times New Roman" w:hAnsi="Times New Roman" w:cs="Times New Roman"/>
        <w:sz w:val="24"/>
      </w:rPr>
      <w:fldChar w:fldCharType="end"/>
    </w:r>
  </w:p>
  <w:p w:rsidR="00E9128B" w:rsidRPr="00E9128B" w:rsidRDefault="00E9128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8B"/>
    <w:rsid w:val="003442C3"/>
    <w:rsid w:val="00E9128B"/>
    <w:rsid w:val="00F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06953E"/>
  <w15:chartTrackingRefBased/>
  <w15:docId w15:val="{47F66A17-45DC-4A42-8142-A7216E17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9128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able10">
    <w:name w:val="table10"/>
    <w:basedOn w:val="a"/>
    <w:rsid w:val="00E9128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E912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9128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intext">
    <w:name w:val="articleintext"/>
    <w:basedOn w:val="a"/>
    <w:rsid w:val="00E912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9128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9128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9128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9128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9128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9128B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E91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91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128B"/>
  </w:style>
  <w:style w:type="paragraph" w:styleId="a5">
    <w:name w:val="footer"/>
    <w:basedOn w:val="a"/>
    <w:link w:val="a6"/>
    <w:uiPriority w:val="99"/>
    <w:unhideWhenUsed/>
    <w:rsid w:val="00E91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128B"/>
  </w:style>
  <w:style w:type="character" w:styleId="a7">
    <w:name w:val="page number"/>
    <w:basedOn w:val="a0"/>
    <w:uiPriority w:val="99"/>
    <w:semiHidden/>
    <w:unhideWhenUsed/>
    <w:rsid w:val="00E9128B"/>
  </w:style>
  <w:style w:type="table" w:styleId="a8">
    <w:name w:val="Table Grid"/>
    <w:basedOn w:val="a1"/>
    <w:uiPriority w:val="39"/>
    <w:rsid w:val="00E9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966</Words>
  <Characters>6946</Characters>
  <Application>Microsoft Office Word</Application>
  <DocSecurity>0</DocSecurity>
  <Lines>347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2024-06-28T05:17:00Z</dcterms:created>
  <dcterms:modified xsi:type="dcterms:W3CDTF">2024-06-28T05:24:00Z</dcterms:modified>
</cp:coreProperties>
</file>