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CA" w:rsidRDefault="00F3528F">
      <w:pPr>
        <w:pStyle w:val="30"/>
        <w:shd w:val="clear" w:color="auto" w:fill="auto"/>
        <w:ind w:left="600" w:firstLine="1000"/>
      </w:pPr>
      <w:bookmarkStart w:id="0" w:name="_GoBack"/>
      <w:bookmarkEnd w:id="0"/>
      <w:r>
        <w:t>О налоговых льготах при осуществлении торговли, общественного питания и бытового обслуживания в сельской</w:t>
      </w:r>
    </w:p>
    <w:p w:rsidR="008729CA" w:rsidRDefault="00F3528F">
      <w:pPr>
        <w:pStyle w:val="30"/>
        <w:shd w:val="clear" w:color="auto" w:fill="auto"/>
        <w:spacing w:after="300"/>
        <w:jc w:val="center"/>
      </w:pPr>
      <w:r>
        <w:t>местности</w:t>
      </w:r>
    </w:p>
    <w:p w:rsidR="008729CA" w:rsidRDefault="00F3528F">
      <w:pPr>
        <w:pStyle w:val="20"/>
        <w:shd w:val="clear" w:color="auto" w:fill="auto"/>
        <w:spacing w:before="0"/>
        <w:ind w:firstLine="720"/>
      </w:pPr>
      <w:r>
        <w:t xml:space="preserve">В соответствии с подпунктом 1.1 1 пункта 1 Указа № 345 (в редакции Указа № 42) с 1 января 2024 г. по 31 декабря 2028 г. индивидуальные </w:t>
      </w:r>
      <w:r>
        <w:t>предприниматели и юридические лица вправе осуществлять деятельность на территории сельской местности (розничную торговлю в торговых объектах, на торговых местах на рынках, на ярмарках, общественное питание в объектах общественного питания, оказание бытовых</w:t>
      </w:r>
      <w:r>
        <w:t xml:space="preserve"> услуг), а индивидуальные предприниматели и микроорганизации - деятельность на территории малых городских поселений (общественное питание в объектах общественного питания, оказание бытовых услуг) с применением льгот, установленных этим структурным элементо</w:t>
      </w:r>
      <w:r>
        <w:t>м (льгот по: налогу на прибыль; подоходному налогу с физических лиц; налогу на недвижимость; земельному налогу; арендной плате за земельные участки, находящиеся в государственной собственности).</w:t>
      </w:r>
    </w:p>
    <w:p w:rsidR="008729CA" w:rsidRDefault="00F3528F">
      <w:pPr>
        <w:pStyle w:val="20"/>
        <w:shd w:val="clear" w:color="auto" w:fill="auto"/>
        <w:spacing w:before="0"/>
        <w:ind w:firstLine="720"/>
      </w:pPr>
      <w:r>
        <w:t>При этом частью первой и третьей подпункта 1.2 1 пункта 1 Ука</w:t>
      </w:r>
      <w:r>
        <w:t>за № 345 (в редакции Указа № 42) определено, что, в частности, действие подпункта 1.1 1 пункта 1 этого указа распространяется на населенные пункты и территории вне населенных пунктов, относящиеся к территориям сельской местности и малых городских поселений</w:t>
      </w:r>
      <w:r>
        <w:t>, перечни которых определяются областными Советами депутатов.</w:t>
      </w:r>
    </w:p>
    <w:p w:rsidR="008729CA" w:rsidRDefault="00F3528F">
      <w:pPr>
        <w:pStyle w:val="20"/>
        <w:shd w:val="clear" w:color="auto" w:fill="auto"/>
        <w:spacing w:before="0"/>
        <w:ind w:firstLine="720"/>
      </w:pPr>
      <w:r>
        <w:t>В свою очередь решения областных Советов депутатов об определении (изменении, признании утратившими силу) указанных перечней вступают в силу с первого числа первого месяца квартала, следующего з</w:t>
      </w:r>
      <w:r>
        <w:t>а кварталом, в котором они официально опубликованы.</w:t>
      </w:r>
    </w:p>
    <w:p w:rsidR="008729CA" w:rsidRDefault="00F3528F">
      <w:pPr>
        <w:pStyle w:val="20"/>
        <w:shd w:val="clear" w:color="auto" w:fill="auto"/>
        <w:spacing w:before="0"/>
        <w:ind w:firstLine="720"/>
      </w:pPr>
      <w:r>
        <w:t>Кроме этого, следует принимать во внимание положение абзаца третьего пункта,4 Указа № 42, согласно которому вышеприведенные предписания вступают в силу после официального опубликования данного указа и рас</w:t>
      </w:r>
      <w:r>
        <w:t>пространяют свое действие на отношения, возникшие с 1 января 2024 года.</w:t>
      </w:r>
    </w:p>
    <w:p w:rsidR="008729CA" w:rsidRDefault="00F3528F">
      <w:pPr>
        <w:pStyle w:val="20"/>
        <w:shd w:val="clear" w:color="auto" w:fill="auto"/>
        <w:spacing w:before="0"/>
        <w:ind w:firstLine="720"/>
      </w:pPr>
      <w:r>
        <w:t>Таким образом, учитывая изложенное, право на применение с 1 января 2024 года льгот, установленных подпунктом 1.1 1 пункта 1 Указа № 345 (в редакции Указа № 42), возникает у субъектов х</w:t>
      </w:r>
      <w:r>
        <w:t>озяйствования при вступлении в силу принятых в соответствии с пунктом 3 Указа № 42 решений областных Советов депутатов, определяющих для этой цели перечни соответствующих территорий, при условии соблюдения данными субъектами иных требований этого указа.</w:t>
      </w:r>
    </w:p>
    <w:p w:rsidR="008729CA" w:rsidRDefault="00F3528F">
      <w:pPr>
        <w:pStyle w:val="20"/>
        <w:shd w:val="clear" w:color="auto" w:fill="auto"/>
        <w:spacing w:before="0"/>
        <w:ind w:firstLine="720"/>
      </w:pPr>
      <w:r>
        <w:t>Сп</w:t>
      </w:r>
      <w:r>
        <w:t xml:space="preserve">равочно: перечни населенных пунктов и территорий вне населенных пунктов, относящихся к территории сельской местности и малых городских поселений, утвержденные областными Советами депутатов на основании </w:t>
      </w:r>
      <w:r>
        <w:lastRenderedPageBreak/>
        <w:t>части первой подпункта 1.2 пункта 1 и (или) во исполне</w:t>
      </w:r>
      <w:r>
        <w:t xml:space="preserve">ние пункта 4 Указа № 345, не применяются при использовании льгот, установленных подпунктом </w:t>
      </w:r>
      <w:r>
        <w:rPr>
          <w:rStyle w:val="21pt"/>
        </w:rPr>
        <w:t>1.11</w:t>
      </w:r>
      <w:r>
        <w:t xml:space="preserve"> пункта 1 Указа № 345 (в редакции Указа № 42).</w:t>
      </w:r>
    </w:p>
    <w:sectPr w:rsidR="008729CA">
      <w:pgSz w:w="11900" w:h="16840"/>
      <w:pgMar w:top="1486" w:right="631" w:bottom="1582" w:left="2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8F" w:rsidRDefault="00F3528F">
      <w:r>
        <w:separator/>
      </w:r>
    </w:p>
  </w:endnote>
  <w:endnote w:type="continuationSeparator" w:id="0">
    <w:p w:rsidR="00F3528F" w:rsidRDefault="00F3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8F" w:rsidRDefault="00F3528F"/>
  </w:footnote>
  <w:footnote w:type="continuationSeparator" w:id="0">
    <w:p w:rsidR="00F3528F" w:rsidRDefault="00F352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A"/>
    <w:rsid w:val="007E0BB9"/>
    <w:rsid w:val="008729CA"/>
    <w:rsid w:val="00F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D751-2E71-4A98-B940-0FA0FAE9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2024-08-01T07:53:00Z</dcterms:created>
  <dcterms:modified xsi:type="dcterms:W3CDTF">2024-08-01T07:53:00Z</dcterms:modified>
</cp:coreProperties>
</file>