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jc w:val="center"/>
        <w:rPr>
          <w:color w:val="222222"/>
        </w:rPr>
      </w:pPr>
      <w:r>
        <w:rPr>
          <w:color w:val="222222"/>
        </w:rPr>
        <w:t>О тестовом режиме работы по организации дифференцированного учета товаров, маркированных средствами идентификации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 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С 1 июля 2025 г. вступили в силу требования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 № 924/16), в соответствии с которыми юридические лица и индивидуальные предприниматели, осуществляющие продажу товаров, подлежащих маркировке средствами идентификации, обязаны использовать кассовое оборудование, обеспечивающее считывание кода маркировки, дифференцированный учет данных о реализуемых товарах, подлежащих маркировке.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По результатам анализа ситуации по выполнению требований постановления № 924/16 отмечаем, что обеспечение дифференцированного учета представляет собой сложный технологический процесс, осуществляемый путем взаимодействия кассового оборудования и информационных систем, используемых субъектами хозяйствования, что требует перестройки сложившихся бизнес-процессов субъектов хозяйствования, а также освоение работниками новых навыков по обеспечению ведения дифференцированного учета данных о реализуемых товарах.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В этой связи в целях адаптации субъектов хозяйствования к новым условиям осуществления торговой деятельности работа по организации дифференцированного учета товаров, маркированных средствами идентификации, может осуществляться в тестовом режиме, который продлится до 1 ноября 2025 г.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В рамках тестового режима субъектам торговли необходимо проводить работу по устранению выявляемых в работе с маркированными товарами ошибок, налаживанию своих бизнес-процессов при приемке и реализации маркированных товаров, обучению персонала и информированию покупателей об особенностях реализации и приобретения маркированных средствами идентификации товаров.</w:t>
      </w:r>
    </w:p>
    <w:p w:rsidR="002A05E2" w:rsidRDefault="002A05E2" w:rsidP="002A05E2">
      <w:pPr>
        <w:pStyle w:val="a3"/>
        <w:shd w:val="clear" w:color="auto" w:fill="F9F9F9"/>
        <w:spacing w:before="0" w:beforeAutospacing="0" w:after="240" w:afterAutospacing="0" w:line="360" w:lineRule="atLeast"/>
        <w:rPr>
          <w:color w:val="222222"/>
        </w:rPr>
      </w:pPr>
      <w:r>
        <w:rPr>
          <w:color w:val="222222"/>
        </w:rPr>
        <w:t>В целях недопущения приостановки работы торговых объектов, обеспечения снабжения населения продуктами питания и предметами первой необходимости налоговыми органами меры административной ответственности за выявляемые нарушения требований законодательства о ведении дифференцированного учета применяться не будут (за исключением случаев, когда такие нарушения будут свидетельствовать о сокрытии выручки от налогообложения).</w:t>
      </w:r>
    </w:p>
    <w:p w:rsidR="006D0A94" w:rsidRDefault="006D0A94">
      <w:bookmarkStart w:id="0" w:name="_GoBack"/>
      <w:bookmarkEnd w:id="0"/>
    </w:p>
    <w:sectPr w:rsidR="006D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E2"/>
    <w:rsid w:val="002A05E2"/>
    <w:rsid w:val="006D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FE5D-D5C3-430E-ACBA-ED0C9A9A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2025-08-05T09:37:00Z</dcterms:created>
  <dcterms:modified xsi:type="dcterms:W3CDTF">2025-08-05T09:37:00Z</dcterms:modified>
</cp:coreProperties>
</file>