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60AA">
      <w:pPr>
        <w:pStyle w:val="a00"/>
        <w:rPr>
          <w:color w:val="000000"/>
        </w:rPr>
      </w:pPr>
      <w:bookmarkStart w:id="0" w:name="a11"/>
      <w:bookmarkEnd w:id="0"/>
      <w:r>
        <w:rPr>
          <w:color w:val="000000"/>
        </w:rPr>
        <w:t> </w:t>
      </w:r>
    </w:p>
    <w:p w:rsidR="00000000" w:rsidRDefault="00FF60AA">
      <w:pPr>
        <w:shd w:val="clear" w:color="auto" w:fill="FFFFFF"/>
        <w:jc w:val="right"/>
        <w:divId w:val="84376603"/>
        <w:rPr>
          <w:rFonts w:ascii="Arial" w:eastAsia="Times New Roman" w:hAnsi="Arial" w:cs="Arial"/>
          <w:color w:val="000000"/>
          <w:sz w:val="23"/>
          <w:szCs w:val="23"/>
        </w:rPr>
      </w:pPr>
      <w:bookmarkStart w:id="1" w:name="_GoBack"/>
      <w:bookmarkEnd w:id="1"/>
    </w:p>
    <w:p w:rsidR="00000000" w:rsidRDefault="00FF60AA">
      <w:pPr>
        <w:pStyle w:val="1"/>
        <w:rPr>
          <w:rFonts w:eastAsia="Times New Roman"/>
        </w:rPr>
      </w:pPr>
      <w:r>
        <w:rPr>
          <w:rFonts w:eastAsia="Times New Roman"/>
        </w:rPr>
        <w:t>Обновлены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Правила по охран</w:t>
      </w:r>
      <w:r>
        <w:rPr>
          <w:rFonts w:eastAsia="Times New Roman"/>
        </w:rPr>
        <w:t>е труда при выполнении строительных работ</w:t>
      </w:r>
    </w:p>
    <w:tbl>
      <w:tblPr>
        <w:tblW w:w="5000" w:type="pct"/>
        <w:shd w:val="clear" w:color="auto" w:fill="F4F4F4"/>
        <w:tblCellMar>
          <w:top w:w="15" w:type="dxa"/>
          <w:left w:w="80" w:type="dxa"/>
          <w:bottom w:w="15" w:type="dxa"/>
          <w:right w:w="80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>
        <w:trPr>
          <w:divId w:val="19123466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000000" w:rsidRDefault="00FF60A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Материал подготовлен аналитической редакцией Правовой платформы «Бизнес-Инфо»</w:t>
            </w:r>
          </w:p>
        </w:tc>
      </w:tr>
      <w:tr w:rsidR="00000000">
        <w:trPr>
          <w:divId w:val="19123466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000000" w:rsidRDefault="00FF60AA">
            <w:pPr>
              <w:pStyle w:val="a3"/>
              <w:jc w:val="right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06.05.2026</w:t>
            </w:r>
          </w:p>
        </w:tc>
      </w:tr>
    </w:tbl>
    <w:p w:rsidR="00000000" w:rsidRDefault="00FF60AA">
      <w:pPr>
        <w:divId w:val="1912346634"/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26 апреля 2026 г. вступило в силу</w:t>
      </w:r>
      <w:r>
        <w:rPr>
          <w:color w:val="000000"/>
        </w:rPr>
        <w:t xml:space="preserve"> </w:t>
      </w:r>
      <w:r>
        <w:rPr>
          <w:color w:val="000000"/>
        </w:rPr>
        <w:t xml:space="preserve">постановление Минтруда и соцзащиты и </w:t>
      </w:r>
      <w:proofErr w:type="spellStart"/>
      <w:r>
        <w:rPr>
          <w:color w:val="000000"/>
        </w:rPr>
        <w:t>Минстройархитектуры</w:t>
      </w:r>
      <w:proofErr w:type="spellEnd"/>
      <w:r>
        <w:rPr>
          <w:color w:val="000000"/>
        </w:rPr>
        <w:t xml:space="preserve"> от 07.04.2026 № 18/26, которым</w:t>
      </w:r>
      <w:r>
        <w:rPr>
          <w:color w:val="000000"/>
        </w:rPr>
        <w:t xml:space="preserve"> внесены изменения в</w:t>
      </w:r>
      <w:r>
        <w:rPr>
          <w:color w:val="000000"/>
        </w:rPr>
        <w:t xml:space="preserve"> </w:t>
      </w:r>
      <w:r>
        <w:rPr>
          <w:color w:val="000000"/>
        </w:rPr>
        <w:t>Правила по охране труда при выполнении строительных работ, утв. постановлением от 31.05.2019 № 24/33.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Правила № 24/33 устанавливают требования по охране труда при выполнении строительно-монтажных работ и связанных с ними иных работ, вы</w:t>
      </w:r>
      <w:r>
        <w:rPr>
          <w:color w:val="000000"/>
        </w:rPr>
        <w:t>полняемых на объектах строительства.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В пособии приведены основные новшества, внесенные в</w:t>
      </w:r>
      <w:r>
        <w:rPr>
          <w:color w:val="000000"/>
        </w:rPr>
        <w:t xml:space="preserve"> </w:t>
      </w:r>
      <w:r>
        <w:rPr>
          <w:color w:val="000000"/>
        </w:rPr>
        <w:t>Правила № 24/33.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 </w:t>
      </w:r>
    </w:p>
    <w:p w:rsidR="00000000" w:rsidRDefault="00FF60AA">
      <w:pPr>
        <w:divId w:val="143019558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4867275" cy="5734050"/>
            <wp:effectExtent l="0" t="0" r="9525" b="0"/>
            <wp:docPr id="3" name="Рисунок 3" descr="Основные новшества Правил № 24/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ые новшества Правил № 24/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F60AA">
      <w:pPr>
        <w:pStyle w:val="2"/>
        <w:rPr>
          <w:rFonts w:eastAsia="Times New Roman"/>
          <w:color w:val="000000"/>
        </w:rPr>
      </w:pPr>
      <w:bookmarkStart w:id="2" w:name="a1"/>
      <w:bookmarkEnd w:id="2"/>
      <w:r>
        <w:rPr>
          <w:rFonts w:eastAsia="Times New Roman"/>
          <w:color w:val="000000"/>
        </w:rPr>
        <w:t>1. Критерий «работы на высоте»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 xml:space="preserve">Правилах № 24/33 </w:t>
      </w:r>
      <w:r>
        <w:rPr>
          <w:b/>
          <w:bCs/>
          <w:color w:val="000000"/>
        </w:rPr>
        <w:t>изменен критерий работы на высоте - высота 1,8 м</w:t>
      </w:r>
      <w:r>
        <w:rPr>
          <w:color w:val="000000"/>
        </w:rPr>
        <w:t xml:space="preserve"> (ранее - 1,3 м). Этот критерий соответствует критерию работ на высоте, установленному</w:t>
      </w:r>
      <w:r>
        <w:rPr>
          <w:color w:val="000000"/>
        </w:rPr>
        <w:t xml:space="preserve"> </w:t>
      </w:r>
      <w:r>
        <w:rPr>
          <w:color w:val="000000"/>
        </w:rPr>
        <w:t>Прави</w:t>
      </w:r>
      <w:r>
        <w:rPr>
          <w:color w:val="000000"/>
        </w:rPr>
        <w:t>лами по охране труда при выполнении работ на высоте, утв. постановлением Минтруда и соцзащиты от 06.02.2025 № 11.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Так, при выполнении строительных работ на работающих возможно воздействие следующих вредных и (или) опасных производственных факторов: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lastRenderedPageBreak/>
        <w:t>• движу</w:t>
      </w:r>
      <w:r>
        <w:rPr>
          <w:color w:val="000000"/>
        </w:rPr>
        <w:t>щиеся транспортные средства и другие машины и механизмы, подвижные части технологического оборудования, передвигающиеся заготовки и строительные материалы;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>• падающие предметы и материалы, самопроизвольно разрушающиеся конструкции зданий и сооружений, оборудования, обрушающиеся горные породы и грунты;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расположение рабочих мест на расстоянии менее 2 м от </w:t>
      </w:r>
      <w:proofErr w:type="spellStart"/>
      <w:r>
        <w:rPr>
          <w:color w:val="000000"/>
        </w:rPr>
        <w:t>неогражденных</w:t>
      </w:r>
      <w:proofErr w:type="spellEnd"/>
      <w:r>
        <w:rPr>
          <w:color w:val="000000"/>
        </w:rPr>
        <w:t xml:space="preserve"> перепадов </w:t>
      </w:r>
      <w:r>
        <w:rPr>
          <w:b/>
          <w:bCs/>
          <w:color w:val="000000"/>
        </w:rPr>
        <w:t>по высоте 1,8 м и более либо</w:t>
      </w:r>
      <w:r>
        <w:rPr>
          <w:color w:val="000000"/>
        </w:rPr>
        <w:t xml:space="preserve"> </w:t>
      </w:r>
      <w:r>
        <w:rPr>
          <w:color w:val="000000"/>
        </w:rPr>
        <w:t>при высоте защитного ограждения такого рабочего места менее 1,0 м, а также при выполнении строительных работ на высоте более 1,8 м при нахождении непосредственно на элементах конструкции или оборудования;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повышенная загазованность и запыленность воздуха </w:t>
      </w:r>
      <w:r>
        <w:rPr>
          <w:color w:val="000000"/>
        </w:rPr>
        <w:t>рабочей зоны;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>• повышенная или пониженная температура воздуха рабочей зоны;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>• повышенные уровни шума и вибрации на рабочих местах;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повышенная влажность </w:t>
      </w:r>
      <w:r>
        <w:rPr>
          <w:b/>
          <w:bCs/>
          <w:color w:val="000000"/>
        </w:rPr>
        <w:t>и подвижность</w:t>
      </w:r>
      <w:r>
        <w:rPr>
          <w:color w:val="000000"/>
        </w:rPr>
        <w:t xml:space="preserve"> воздуха;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>• повышенные уровни статического электричества;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>• повышенное значение напряжени</w:t>
      </w:r>
      <w:r>
        <w:rPr>
          <w:color w:val="000000"/>
        </w:rPr>
        <w:t>я в электрической цепи, замыкание которой может произойти через тело человека;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>• токсичные и раздражающие химические вещества, проникающие в организм человека через органы дыхания, желудочно-кишечный тракт, кожные покровы и слизистые оболочки;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>• физические</w:t>
      </w:r>
      <w:r>
        <w:rPr>
          <w:color w:val="000000"/>
        </w:rPr>
        <w:t xml:space="preserve"> перегрузки;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>• нервно-психические перегрузки;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иные вредные и (или) опасные производственные факторы </w:t>
      </w:r>
      <w:r>
        <w:rPr>
          <w:color w:val="000000"/>
        </w:rPr>
        <w:t>(</w:t>
      </w:r>
      <w:r>
        <w:rPr>
          <w:color w:val="000000"/>
        </w:rPr>
        <w:t>п.8 Правил № 24/33).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К зонам постоянно действующих опасных производственных факторов относятся: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1) места, находящиеся вблизи неизолированных токоведущих </w:t>
      </w:r>
      <w:r>
        <w:rPr>
          <w:color w:val="000000"/>
        </w:rPr>
        <w:t>частей электроустановок;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2) места, находящиеся на расстоянии менее 2 м от </w:t>
      </w:r>
      <w:proofErr w:type="spellStart"/>
      <w:r>
        <w:rPr>
          <w:color w:val="000000"/>
        </w:rPr>
        <w:t>неогражденных</w:t>
      </w:r>
      <w:proofErr w:type="spellEnd"/>
      <w:r>
        <w:rPr>
          <w:color w:val="000000"/>
        </w:rPr>
        <w:t xml:space="preserve"> перепадов </w:t>
      </w:r>
      <w:r>
        <w:rPr>
          <w:b/>
          <w:bCs/>
          <w:color w:val="000000"/>
        </w:rPr>
        <w:t>по высоте 1,8 м и более</w:t>
      </w:r>
      <w:r>
        <w:rPr>
          <w:color w:val="000000"/>
        </w:rPr>
        <w:t>, или высота защитного ограждения рабочих мест менее 1,0 м.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8765"/>
      </w:tblGrid>
      <w:tr w:rsidR="00000000">
        <w:trPr>
          <w:divId w:val="188968175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FF60A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228600" cy="228600"/>
                  <wp:effectExtent l="0" t="0" r="0" b="0"/>
                  <wp:docPr id="4" name="Рисунок 4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FF60AA">
            <w:pPr>
              <w:pStyle w:val="primsi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Справочно</w:t>
            </w:r>
            <w:proofErr w:type="spellEnd"/>
          </w:p>
          <w:p w:rsidR="00000000" w:rsidRDefault="00FF60AA">
            <w:pPr>
              <w:pStyle w:val="insettext1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Ранее к зонам </w:t>
            </w:r>
            <w:r>
              <w:rPr>
                <w:b/>
                <w:bCs/>
                <w:color w:val="000000"/>
              </w:rPr>
              <w:t>постоянно</w:t>
            </w:r>
            <w:r>
              <w:rPr>
                <w:color w:val="000000"/>
              </w:rPr>
              <w:t xml:space="preserve"> действующих опасных производственных факторов относились «</w:t>
            </w:r>
            <w:proofErr w:type="spellStart"/>
            <w:r>
              <w:rPr>
                <w:b/>
                <w:bCs/>
                <w:color w:val="000000"/>
              </w:rPr>
              <w:t>неогражденные</w:t>
            </w:r>
            <w:proofErr w:type="spellEnd"/>
            <w:r>
              <w:rPr>
                <w:b/>
                <w:bCs/>
                <w:color w:val="000000"/>
              </w:rPr>
              <w:t xml:space="preserve"> перепады по высоте 1,3 м и более</w:t>
            </w:r>
            <w:r>
              <w:rPr>
                <w:color w:val="000000"/>
              </w:rPr>
              <w:t>»;</w:t>
            </w:r>
          </w:p>
        </w:tc>
      </w:tr>
    </w:tbl>
    <w:p w:rsidR="00000000" w:rsidRDefault="00FF60AA">
      <w:pPr>
        <w:pStyle w:val="margt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>3) места, где возможно превышение предельно допу</w:t>
      </w:r>
      <w:r>
        <w:rPr>
          <w:color w:val="000000"/>
        </w:rPr>
        <w:t xml:space="preserve">стимых уровней вредных производственных факторов (шум, вибрация, электромагнитное, ультрафиолетовое, лазерное, радиоактивное излучение) </w:t>
      </w:r>
      <w:r>
        <w:rPr>
          <w:color w:val="000000"/>
        </w:rPr>
        <w:t>(</w:t>
      </w:r>
      <w:r>
        <w:rPr>
          <w:color w:val="000000"/>
        </w:rPr>
        <w:t>п.14 Правил № 24/33).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876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FF60A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228600" cy="228600"/>
                  <wp:effectExtent l="0" t="0" r="0" b="0"/>
                  <wp:docPr id="5" name="Рисунок 5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FF60AA">
            <w:pPr>
              <w:pStyle w:val="primsit"/>
              <w:rPr>
                <w:color w:val="000000"/>
              </w:rPr>
            </w:pPr>
            <w:r>
              <w:rPr>
                <w:color w:val="000000"/>
              </w:rPr>
              <w:t>Обратите внимание!</w:t>
            </w:r>
          </w:p>
          <w:p w:rsidR="00000000" w:rsidRDefault="00FF60AA">
            <w:pPr>
              <w:pStyle w:val="a0-justify"/>
              <w:rPr>
                <w:color w:val="000000"/>
              </w:rPr>
            </w:pPr>
            <w:r>
              <w:rPr>
                <w:color w:val="000000"/>
              </w:rPr>
              <w:t>На границах зон постоянно действующих опасных производственных факторов должны быть установлены защитные ограждения.</w:t>
            </w:r>
          </w:p>
        </w:tc>
      </w:tr>
    </w:tbl>
    <w:p w:rsidR="00000000" w:rsidRDefault="00FF60AA">
      <w:pPr>
        <w:pStyle w:val="2"/>
        <w:rPr>
          <w:rFonts w:eastAsia="Times New Roman"/>
          <w:color w:val="000000"/>
        </w:rPr>
      </w:pPr>
      <w:bookmarkStart w:id="3" w:name="a2"/>
      <w:bookmarkEnd w:id="3"/>
      <w:r>
        <w:rPr>
          <w:rFonts w:eastAsia="Times New Roman"/>
          <w:color w:val="000000"/>
        </w:rPr>
        <w:t>2. Допуск к строительно-монтажным работам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К строитель</w:t>
      </w:r>
      <w:r>
        <w:rPr>
          <w:color w:val="000000"/>
        </w:rPr>
        <w:t>но-монтажным работам допускаются лица, прошедшие в случаях и порядке, установленном законодательством, медицинский осмотр, обучение, стажировку, инструктаж и проверку знаний по вопросам охраны труда.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В случаях, установленных законодательством, для выполнен</w:t>
      </w:r>
      <w:r>
        <w:rPr>
          <w:color w:val="000000"/>
        </w:rPr>
        <w:t xml:space="preserve">ия отдельных строительно-монтажных работ работающий должен иметь соответствующую характеристике работ квалификацию по профессии рабочего, либо обучен этим отдельным видам строительно-монтажных работ </w:t>
      </w:r>
      <w:r>
        <w:rPr>
          <w:color w:val="000000"/>
        </w:rPr>
        <w:t>(</w:t>
      </w:r>
      <w:r>
        <w:rPr>
          <w:color w:val="000000"/>
        </w:rPr>
        <w:t>п.24 Правил № 24/33).</w:t>
      </w:r>
    </w:p>
    <w:p w:rsidR="00000000" w:rsidRDefault="00FF60AA">
      <w:pPr>
        <w:pStyle w:val="2"/>
        <w:rPr>
          <w:rFonts w:eastAsia="Times New Roman"/>
          <w:color w:val="000000"/>
        </w:rPr>
      </w:pPr>
      <w:bookmarkStart w:id="4" w:name="a3"/>
      <w:bookmarkEnd w:id="4"/>
      <w:r>
        <w:rPr>
          <w:rFonts w:eastAsia="Times New Roman"/>
          <w:color w:val="000000"/>
        </w:rPr>
        <w:t>3. Требования к лесам, подмостям и</w:t>
      </w:r>
      <w:r>
        <w:rPr>
          <w:rFonts w:eastAsia="Times New Roman"/>
          <w:color w:val="000000"/>
        </w:rPr>
        <w:t xml:space="preserve"> другим средствам </w:t>
      </w:r>
      <w:proofErr w:type="spellStart"/>
      <w:r>
        <w:rPr>
          <w:rFonts w:eastAsia="Times New Roman"/>
          <w:color w:val="000000"/>
        </w:rPr>
        <w:t>подмащивания</w:t>
      </w:r>
      <w:proofErr w:type="spellEnd"/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Применяемые инвентарные леса и подмости должны быть укомплектованы эксплуатационными документами.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Допускается применение неинвентарных лесов и подмостей. Их изготовление должно осуществляться по конструкторской документации с</w:t>
      </w:r>
      <w:r>
        <w:rPr>
          <w:color w:val="000000"/>
        </w:rPr>
        <w:t xml:space="preserve"> расчетами всех основных элементов на прочность, а лесов и подмостей в целом - на устойчивость с учетом требований межгосударственных стандартов, в соответствии с которыми они изготовлены.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Эксплуатация лесов и подмостей должна осуществляться в соответствии</w:t>
      </w:r>
      <w:r>
        <w:rPr>
          <w:color w:val="000000"/>
        </w:rPr>
        <w:t xml:space="preserve"> с требованиями, установленными</w:t>
      </w:r>
      <w:r>
        <w:rPr>
          <w:color w:val="000000"/>
        </w:rPr>
        <w:t xml:space="preserve"> </w:t>
      </w:r>
      <w:r>
        <w:rPr>
          <w:color w:val="000000"/>
        </w:rPr>
        <w:t xml:space="preserve">Правилами № 24/33, иными техническими нормативными правовыми актами, межгосударственными стандартами, в </w:t>
      </w:r>
      <w:r>
        <w:rPr>
          <w:color w:val="000000"/>
        </w:rPr>
        <w:lastRenderedPageBreak/>
        <w:t>соответствии с которыми они изготовлены, а также эксплуатационными документами (конструкторской документацией).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Порядок </w:t>
      </w:r>
      <w:r>
        <w:rPr>
          <w:color w:val="000000"/>
        </w:rPr>
        <w:t>крепления неинвентарных лесов определяется конструкторской документацией или ППР, с учетом конкретных условий их применения (пп</w:t>
      </w:r>
      <w:r>
        <w:rPr>
          <w:color w:val="000000"/>
        </w:rPr>
        <w:t>.</w:t>
      </w:r>
      <w:r>
        <w:rPr>
          <w:color w:val="000000"/>
        </w:rPr>
        <w:t>132, 133 Правил № 24/33).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Ширина настилов на неинвентарных лесах и подмостях должна быть (если иное не предусмотрено межгосударс</w:t>
      </w:r>
      <w:r>
        <w:rPr>
          <w:color w:val="000000"/>
        </w:rPr>
        <w:t>твенными стандартами, в соответствии с которыми они изготовлены):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для каменных работ - не менее </w:t>
      </w:r>
      <w:r>
        <w:rPr>
          <w:b/>
          <w:bCs/>
          <w:color w:val="000000"/>
        </w:rPr>
        <w:t>2 м</w:t>
      </w:r>
      <w:r>
        <w:rPr>
          <w:color w:val="000000"/>
        </w:rPr>
        <w:t>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для штукатурных работ - не менее </w:t>
      </w:r>
      <w:r>
        <w:rPr>
          <w:b/>
          <w:bCs/>
          <w:color w:val="000000"/>
        </w:rPr>
        <w:t>1,5 м</w:t>
      </w:r>
      <w:r>
        <w:rPr>
          <w:color w:val="000000"/>
        </w:rPr>
        <w:t>;</w:t>
      </w:r>
    </w:p>
    <w:p w:rsidR="00000000" w:rsidRDefault="00FF60AA">
      <w:pPr>
        <w:pStyle w:val="listtext1"/>
        <w:rPr>
          <w:color w:val="000000"/>
        </w:rPr>
      </w:pPr>
      <w:r>
        <w:rPr>
          <w:color w:val="000000"/>
        </w:rPr>
        <w:t xml:space="preserve">• для малярных и монтажных работ - не менее </w:t>
      </w:r>
      <w:r>
        <w:rPr>
          <w:b/>
          <w:bCs/>
          <w:color w:val="000000"/>
        </w:rPr>
        <w:t>1 м</w:t>
      </w:r>
      <w:r>
        <w:rPr>
          <w:color w:val="000000"/>
        </w:rPr>
        <w:t>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Применяемые 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должны быть исправны.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Перед </w:t>
      </w:r>
      <w:r>
        <w:rPr>
          <w:color w:val="000000"/>
        </w:rPr>
        <w:t xml:space="preserve">эксплуатацией и периодически, но не реже одного раза в 10 календарных дней в процессе применения, 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осматриваются линейным руководителем работ. Результаты их осмотра регистрируются в журнале приемки и осмотра лесов и подмостей.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Перед не</w:t>
      </w:r>
      <w:r>
        <w:rPr>
          <w:color w:val="000000"/>
        </w:rPr>
        <w:t xml:space="preserve">посредственным применением 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осматриваются на предмет отсутствия дефектов линейным руководителем работ. Осмотр средств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перед непосредственным их применением допускается осуществлять без регистрации в журнале приемки и осмот</w:t>
      </w:r>
      <w:r>
        <w:rPr>
          <w:color w:val="000000"/>
        </w:rPr>
        <w:t>ра лесов и подмостей.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>, с которых работа не производилась в течение месяца и более, перед возобновлением работ следует принимать в порядке, предусмотренном</w:t>
      </w:r>
      <w:r>
        <w:rPr>
          <w:color w:val="000000"/>
        </w:rPr>
        <w:t xml:space="preserve"> </w:t>
      </w:r>
      <w:r>
        <w:rPr>
          <w:color w:val="000000"/>
        </w:rPr>
        <w:t>п.139 Правил № 24/33.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подлежат дополнительному осмотру по</w:t>
      </w:r>
      <w:r>
        <w:rPr>
          <w:color w:val="000000"/>
        </w:rPr>
        <w:t xml:space="preserve">сле дождя, ветра, оттепели, землетрясения, которые могут повлиять на несущую способность основания под ними, а также на деформацию несущих их элементов. При обнаружении нарушений, касающихся несущей способности основания или деформации средств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, эти нарушения должны быть устранены и средства </w:t>
      </w:r>
      <w:proofErr w:type="spellStart"/>
      <w:r>
        <w:rPr>
          <w:color w:val="000000"/>
        </w:rPr>
        <w:t>подмащивания</w:t>
      </w:r>
      <w:proofErr w:type="spellEnd"/>
      <w:r>
        <w:rPr>
          <w:color w:val="000000"/>
        </w:rPr>
        <w:t xml:space="preserve"> приняты повторно в порядке, установленном</w:t>
      </w:r>
      <w:r>
        <w:rPr>
          <w:color w:val="000000"/>
        </w:rPr>
        <w:t xml:space="preserve"> </w:t>
      </w:r>
      <w:r>
        <w:rPr>
          <w:color w:val="000000"/>
        </w:rPr>
        <w:t>п.139 Правил № 24/33 (пп</w:t>
      </w:r>
      <w:r>
        <w:rPr>
          <w:color w:val="000000"/>
        </w:rPr>
        <w:t>.</w:t>
      </w:r>
      <w:r>
        <w:rPr>
          <w:color w:val="000000"/>
        </w:rPr>
        <w:t>137,</w:t>
      </w:r>
      <w:r>
        <w:rPr>
          <w:color w:val="000000"/>
        </w:rPr>
        <w:t xml:space="preserve"> </w:t>
      </w:r>
      <w:r>
        <w:rPr>
          <w:color w:val="000000"/>
        </w:rPr>
        <w:t>142 Правил № 33/24).</w:t>
      </w:r>
    </w:p>
    <w:p w:rsidR="00000000" w:rsidRDefault="00FF60AA">
      <w:pPr>
        <w:pStyle w:val="2"/>
        <w:rPr>
          <w:rFonts w:eastAsia="Times New Roman"/>
          <w:color w:val="000000"/>
        </w:rPr>
      </w:pPr>
      <w:bookmarkStart w:id="5" w:name="a4"/>
      <w:bookmarkEnd w:id="5"/>
      <w:r>
        <w:rPr>
          <w:rFonts w:eastAsia="Times New Roman"/>
          <w:color w:val="000000"/>
        </w:rPr>
        <w:t>4. Работа с приставных лестниц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При работе с приставной лестницы на высоте более 1,8 </w:t>
      </w:r>
      <w:r>
        <w:rPr>
          <w:color w:val="000000"/>
        </w:rPr>
        <w:t xml:space="preserve">м следует применять средства индивидуальной защиты от падения с высоты (системы обеспечения безопасности работ на высоте), прикрепленные к конструкции сооружения или к </w:t>
      </w:r>
      <w:r>
        <w:rPr>
          <w:color w:val="000000"/>
        </w:rPr>
        <w:lastRenderedPageBreak/>
        <w:t xml:space="preserve">лестнице при условии ее закрепления на строительной конструкции </w:t>
      </w:r>
      <w:r>
        <w:rPr>
          <w:color w:val="000000"/>
        </w:rPr>
        <w:t>(</w:t>
      </w:r>
      <w:r>
        <w:rPr>
          <w:color w:val="000000"/>
        </w:rPr>
        <w:t>п.150 Правил № 24/33).</w:t>
      </w:r>
    </w:p>
    <w:p w:rsidR="00000000" w:rsidRDefault="00FF60AA">
      <w:pPr>
        <w:pStyle w:val="2"/>
        <w:rPr>
          <w:rFonts w:eastAsia="Times New Roman"/>
          <w:color w:val="000000"/>
        </w:rPr>
      </w:pPr>
      <w:bookmarkStart w:id="6" w:name="a5"/>
      <w:bookmarkEnd w:id="6"/>
      <w:r>
        <w:rPr>
          <w:rFonts w:eastAsia="Times New Roman"/>
          <w:color w:val="000000"/>
        </w:rPr>
        <w:t>5. Контроль за работами с повышенной опасностью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Контроль за выполнением мероприятий, предусмотренных в наряде-допуске, может осуществляться посредством применения приборов, устройств, оборудования и (или) комплексов (систем) приборов, устройств, оборудован</w:t>
      </w:r>
      <w:r>
        <w:rPr>
          <w:color w:val="000000"/>
        </w:rPr>
        <w:t>ия, обеспечивающих дистанционную видео-, аудио- или иную фиксацию процессов производства работ, и осуществления периодической проверки соответствия фактического состояния условий производства работ требованиям безопасности, предусмотренным нарядом-допуском</w:t>
      </w:r>
      <w:r>
        <w:rPr>
          <w:color w:val="000000"/>
        </w:rPr>
        <w:t>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При этом линейный руководитель обязан находиться на объекте, а при возникновении опасности - немедленно принять меры, вплоть до остановки работ и эвакуации людей </w:t>
      </w:r>
      <w:r>
        <w:rPr>
          <w:color w:val="000000"/>
        </w:rPr>
        <w:t>(</w:t>
      </w:r>
      <w:r>
        <w:rPr>
          <w:color w:val="000000"/>
        </w:rPr>
        <w:t>п.18 Правил № 24/33).</w:t>
      </w:r>
    </w:p>
    <w:p w:rsidR="00000000" w:rsidRDefault="00FF60AA">
      <w:pPr>
        <w:pStyle w:val="2"/>
        <w:rPr>
          <w:rFonts w:eastAsia="Times New Roman"/>
          <w:color w:val="000000"/>
        </w:rPr>
      </w:pPr>
      <w:bookmarkStart w:id="7" w:name="a6"/>
      <w:bookmarkEnd w:id="7"/>
      <w:r>
        <w:rPr>
          <w:rFonts w:eastAsia="Times New Roman"/>
          <w:color w:val="000000"/>
        </w:rPr>
        <w:t>6. Использование электрического инструмента, сварочные работы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Для выполнения работ с использованием электрического и пневматического инструмента, строительно-монтажных пистолетов, газосварочных, газопламенных и электросварочных работ, работ по натяжению проводов, поддержанию на весу тяжелых деталей, а также в опасной</w:t>
      </w:r>
      <w:r>
        <w:rPr>
          <w:color w:val="000000"/>
        </w:rPr>
        <w:t xml:space="preserve"> зоне около и над вращающимися (движущимися) механизмами, работающими машинами, транспортерами следует применять леса, подмости и лестницы с площадками, огражденными перилами </w:t>
      </w:r>
      <w:r>
        <w:rPr>
          <w:color w:val="000000"/>
        </w:rPr>
        <w:t>(</w:t>
      </w:r>
      <w:r>
        <w:rPr>
          <w:color w:val="000000"/>
        </w:rPr>
        <w:t>п.152 Правил № 24/33).</w:t>
      </w:r>
    </w:p>
    <w:p w:rsidR="00000000" w:rsidRDefault="00FF60AA">
      <w:pPr>
        <w:pStyle w:val="2"/>
        <w:rPr>
          <w:rFonts w:eastAsia="Times New Roman"/>
          <w:color w:val="000000"/>
        </w:rPr>
      </w:pPr>
      <w:bookmarkStart w:id="8" w:name="a7"/>
      <w:bookmarkEnd w:id="8"/>
      <w:r>
        <w:rPr>
          <w:rFonts w:eastAsia="Times New Roman"/>
          <w:color w:val="000000"/>
        </w:rPr>
        <w:t>7. Средства индивидуальной защиты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Установлено, что каски </w:t>
      </w:r>
      <w:r>
        <w:rPr>
          <w:color w:val="000000"/>
        </w:rPr>
        <w:t xml:space="preserve">нужно носить зафиксированными на голове в соответствии с эксплуатационной документацией, а не только как ранее «застегнутыми на подбородочные ремни») </w:t>
      </w:r>
      <w:r>
        <w:rPr>
          <w:color w:val="000000"/>
        </w:rPr>
        <w:t>(</w:t>
      </w:r>
      <w:r>
        <w:rPr>
          <w:color w:val="000000"/>
        </w:rPr>
        <w:t>п.25 Правил № 24/33).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При работе с ручным электроинструментом необходимо применять СИЗ согласно документа</w:t>
      </w:r>
      <w:r>
        <w:rPr>
          <w:color w:val="000000"/>
        </w:rPr>
        <w:t xml:space="preserve">ции на инструмент </w:t>
      </w:r>
      <w:r>
        <w:rPr>
          <w:color w:val="000000"/>
        </w:rPr>
        <w:t>(</w:t>
      </w:r>
      <w:r>
        <w:rPr>
          <w:color w:val="000000"/>
        </w:rPr>
        <w:t>ч.4 п.157 Правил № 24/33).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Установку и снятие средств коллективной защиты следует выполнять с применением систем обеспечения безопасности работ на высоте с их креплением к анкерным устройствам или надежно установленным конструкциям здани</w:t>
      </w:r>
      <w:r>
        <w:rPr>
          <w:color w:val="000000"/>
        </w:rPr>
        <w:t xml:space="preserve">я в технологической последовательности, обеспечивающей безопасность </w:t>
      </w:r>
      <w:r>
        <w:rPr>
          <w:color w:val="000000"/>
        </w:rPr>
        <w:lastRenderedPageBreak/>
        <w:t xml:space="preserve">работающих. Выбор системы обеспечения безопасности работ на высоте должен осуществляться на основании оценки профессиональных рисков </w:t>
      </w:r>
      <w:r>
        <w:rPr>
          <w:color w:val="000000"/>
        </w:rPr>
        <w:t>(</w:t>
      </w:r>
      <w:r>
        <w:rPr>
          <w:color w:val="000000"/>
        </w:rPr>
        <w:t>п.153 Правил № 24/33).</w:t>
      </w:r>
    </w:p>
    <w:p w:rsidR="00000000" w:rsidRDefault="00FF60AA">
      <w:pPr>
        <w:pStyle w:val="2"/>
        <w:rPr>
          <w:rFonts w:eastAsia="Times New Roman"/>
          <w:color w:val="000000"/>
        </w:rPr>
      </w:pPr>
      <w:bookmarkStart w:id="9" w:name="a8"/>
      <w:bookmarkEnd w:id="9"/>
      <w:r>
        <w:rPr>
          <w:rFonts w:eastAsia="Times New Roman"/>
          <w:color w:val="000000"/>
        </w:rPr>
        <w:t>8. Работы с ручными электрическ</w:t>
      </w:r>
      <w:r>
        <w:rPr>
          <w:rFonts w:eastAsia="Times New Roman"/>
          <w:color w:val="000000"/>
        </w:rPr>
        <w:t>ими машинами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При производстве работ вне помещений, а также в условиях повышенной опасности </w:t>
      </w:r>
      <w:proofErr w:type="gramStart"/>
      <w:r>
        <w:rPr>
          <w:color w:val="000000"/>
        </w:rPr>
        <w:t>поражения</w:t>
      </w:r>
      <w:proofErr w:type="gramEnd"/>
      <w:r>
        <w:rPr>
          <w:color w:val="000000"/>
        </w:rPr>
        <w:t xml:space="preserve"> работающего электрическим током в помещениях необходимо применять ручные электрические машины II и III классов.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При наличии особо опасных условий </w:t>
      </w:r>
      <w:proofErr w:type="gramStart"/>
      <w:r>
        <w:rPr>
          <w:color w:val="000000"/>
        </w:rPr>
        <w:t>поражения</w:t>
      </w:r>
      <w:proofErr w:type="gramEnd"/>
      <w:r>
        <w:rPr>
          <w:color w:val="000000"/>
        </w:rPr>
        <w:t xml:space="preserve"> работающего электрическим током (работа в котлах, баках) следует пользоваться только ручными электрическими машинами III класса.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Во всех случаях применения ручных электрических машин II класса их подключение должно производиться только через преобразовате</w:t>
      </w:r>
      <w:r>
        <w:rPr>
          <w:color w:val="000000"/>
        </w:rPr>
        <w:t>ль частоты с раздельными обмотками или разделительный трансформатор.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При работе с ручными электрическими машинами необходимо применять СИЗ в соответствии с эксплуатационными документами, техническими нормативными правовыми актами </w:t>
      </w:r>
      <w:r>
        <w:rPr>
          <w:color w:val="000000"/>
        </w:rPr>
        <w:t>(</w:t>
      </w:r>
      <w:r>
        <w:rPr>
          <w:color w:val="000000"/>
        </w:rPr>
        <w:t>п.157 Правил № 24/33).</w:t>
      </w:r>
    </w:p>
    <w:p w:rsidR="00000000" w:rsidRDefault="00FF60AA">
      <w:pPr>
        <w:pStyle w:val="2"/>
        <w:rPr>
          <w:rFonts w:eastAsia="Times New Roman"/>
          <w:color w:val="000000"/>
        </w:rPr>
      </w:pPr>
      <w:bookmarkStart w:id="10" w:name="a9"/>
      <w:bookmarkEnd w:id="10"/>
      <w:r>
        <w:rPr>
          <w:rFonts w:eastAsia="Times New Roman"/>
          <w:color w:val="000000"/>
        </w:rPr>
        <w:t>9.</w:t>
      </w:r>
      <w:r>
        <w:rPr>
          <w:rFonts w:eastAsia="Times New Roman"/>
          <w:color w:val="000000"/>
        </w:rPr>
        <w:t xml:space="preserve"> Работы на крышах и при кладке стен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 xml:space="preserve">При выполнении работ на крышах с уклоном более 20°, а также на расстоянии менее 2 м от </w:t>
      </w:r>
      <w:proofErr w:type="spellStart"/>
      <w:r>
        <w:rPr>
          <w:color w:val="000000"/>
        </w:rPr>
        <w:t>неогражденных</w:t>
      </w:r>
      <w:proofErr w:type="spellEnd"/>
      <w:r>
        <w:rPr>
          <w:color w:val="000000"/>
        </w:rPr>
        <w:t xml:space="preserve"> либо имеющих ограждение менее 1 м перепадов по высоте 1,8 м и более независимо от уклона крыши, работающие должны приме</w:t>
      </w:r>
      <w:r>
        <w:rPr>
          <w:color w:val="000000"/>
        </w:rPr>
        <w:t>нять системы обеспечения безопасности работ на высоте для предотвращения попадания работающего в опасные зоны, в которых существуют профессиональные риски, связанные с его возможным падением с высоты 1,8 м и более (удерживающую систему, систему позициониро</w:t>
      </w:r>
      <w:r>
        <w:rPr>
          <w:color w:val="000000"/>
        </w:rPr>
        <w:t xml:space="preserve">вания) </w:t>
      </w:r>
      <w:r>
        <w:rPr>
          <w:color w:val="000000"/>
        </w:rPr>
        <w:t>(</w:t>
      </w:r>
      <w:r>
        <w:rPr>
          <w:color w:val="000000"/>
        </w:rPr>
        <w:t>п.446 Правил № 24/33).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При кладке стен на высоту до 0,7 м от настила, если расстояние снаружи до земли более 1,8 м, нужны ограждающие (улавливающие) устройства или средства индивидуальной защиты от падения с высоты (системы обеспечения безопасности</w:t>
      </w:r>
      <w:r>
        <w:rPr>
          <w:color w:val="000000"/>
        </w:rPr>
        <w:t xml:space="preserve"> работ на высоте) </w:t>
      </w:r>
      <w:r>
        <w:rPr>
          <w:color w:val="000000"/>
        </w:rPr>
        <w:t>(</w:t>
      </w:r>
      <w:r>
        <w:rPr>
          <w:color w:val="000000"/>
        </w:rPr>
        <w:t>п.377 Правил № 24/33).</w:t>
      </w:r>
    </w:p>
    <w:p w:rsidR="00000000" w:rsidRDefault="00FF60AA">
      <w:pPr>
        <w:pStyle w:val="2"/>
        <w:rPr>
          <w:rFonts w:eastAsia="Times New Roman"/>
          <w:color w:val="000000"/>
        </w:rPr>
      </w:pPr>
      <w:bookmarkStart w:id="11" w:name="a10"/>
      <w:bookmarkEnd w:id="11"/>
      <w:r>
        <w:rPr>
          <w:rFonts w:eastAsia="Times New Roman"/>
          <w:color w:val="000000"/>
        </w:rPr>
        <w:t>10.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Перечень строительных работ, на выполнение которых необходимо выдавать наряд-допуск </w:t>
      </w:r>
      <w:r>
        <w:rPr>
          <w:rFonts w:eastAsia="Times New Roman"/>
          <w:b w:val="0"/>
          <w:bCs w:val="0"/>
          <w:color w:val="000000"/>
        </w:rPr>
        <w:t>(приложение 4 к Правилам № 24/33)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lastRenderedPageBreak/>
        <w:t>В</w:t>
      </w:r>
      <w:r>
        <w:rPr>
          <w:color w:val="000000"/>
        </w:rPr>
        <w:t xml:space="preserve"> </w:t>
      </w:r>
      <w:r>
        <w:rPr>
          <w:color w:val="000000"/>
        </w:rPr>
        <w:t>перечне слова «выполнение работ на высоте с применением предохранительного пояса» заменены</w:t>
      </w:r>
      <w:r>
        <w:rPr>
          <w:color w:val="000000"/>
        </w:rPr>
        <w:t xml:space="preserve"> на «выполнение работ в безопорном пространстве».</w:t>
      </w:r>
    </w:p>
    <w:p w:rsidR="00000000" w:rsidRDefault="00FF60AA">
      <w:pPr>
        <w:pStyle w:val="justify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876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FF60A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228600" cy="228600"/>
                  <wp:effectExtent l="0" t="0" r="0" b="0"/>
                  <wp:docPr id="6" name="Рисунок 6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FF60AA">
            <w:pPr>
              <w:pStyle w:val="primsi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Справочно</w:t>
            </w:r>
            <w:proofErr w:type="spellEnd"/>
          </w:p>
          <w:p w:rsidR="00000000" w:rsidRDefault="00FF60AA">
            <w:pPr>
              <w:pStyle w:val="insettext11"/>
              <w:rPr>
                <w:color w:val="000000"/>
              </w:rPr>
            </w:pPr>
            <w:r>
              <w:rPr>
                <w:color w:val="000000"/>
              </w:rPr>
              <w:t xml:space="preserve">Работы в безопорном пространстве - это работы на высоте </w:t>
            </w:r>
            <w:r>
              <w:rPr>
                <w:color w:val="000000"/>
              </w:rPr>
              <w:t>с применением систем канатного доступа.</w:t>
            </w:r>
          </w:p>
          <w:p w:rsidR="00000000" w:rsidRDefault="00FF60AA">
            <w:pPr>
              <w:pStyle w:val="insettext11"/>
              <w:rPr>
                <w:color w:val="000000"/>
              </w:rPr>
            </w:pPr>
            <w:r>
              <w:rPr>
                <w:color w:val="000000"/>
              </w:rPr>
              <w:t>Система канатного доступа - система обеспечения безопасности работ на высоте, предназначенная для работы в безопорном пространстве, позволяющая работающему занять или покинуть рабочее место с применением рабочего и с</w:t>
            </w:r>
            <w:r>
              <w:rPr>
                <w:color w:val="000000"/>
              </w:rPr>
              <w:t>траховочного канатов, присоединенных отдельно друг от друга к анкерным точкам таким образом, чтобы предотвращалось или останавливалось свободное падение работающего (абз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8 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 п.4 Правил № 11).</w:t>
            </w:r>
          </w:p>
        </w:tc>
      </w:tr>
    </w:tbl>
    <w:p w:rsidR="00FF60AA" w:rsidRDefault="00FF60AA">
      <w:pPr>
        <w:rPr>
          <w:rFonts w:eastAsia="Times New Roman"/>
        </w:rPr>
      </w:pPr>
    </w:p>
    <w:sectPr w:rsidR="00FF60A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75"/>
    <w:rsid w:val="00AC267D"/>
    <w:rsid w:val="00D75242"/>
    <w:rsid w:val="00F64F75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06A5E-6482-4AD2-BDF5-8B76C70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pPr>
      <w:spacing w:line="240" w:lineRule="auto"/>
      <w:jc w:val="both"/>
    </w:pPr>
    <w:rPr>
      <w:rFonts w:ascii="Arial" w:hAnsi="Arial" w:cs="Arial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6603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751">
      <w:marLeft w:val="11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4</cp:revision>
  <cp:lastPrinted>2026-05-07T12:12:00Z</cp:lastPrinted>
  <dcterms:created xsi:type="dcterms:W3CDTF">2026-05-07T12:13:00Z</dcterms:created>
  <dcterms:modified xsi:type="dcterms:W3CDTF">2026-05-07T12:14:00Z</dcterms:modified>
</cp:coreProperties>
</file>