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CCD" w:rsidRPr="00FB7CCD" w:rsidRDefault="00FB7CCD" w:rsidP="00FB7CCD">
      <w:pPr>
        <w:shd w:val="clear" w:color="auto" w:fill="FFFFFF"/>
        <w:spacing w:after="22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lang w:eastAsia="ru-RU"/>
        </w:rPr>
      </w:pPr>
      <w:r w:rsidRPr="00FB7CCD"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lang w:eastAsia="ru-RU"/>
        </w:rPr>
        <w:fldChar w:fldCharType="begin"/>
      </w:r>
      <w:r w:rsidRPr="00FB7CCD"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lang w:eastAsia="ru-RU"/>
        </w:rPr>
        <w:instrText xml:space="preserve"> HYPERLINK "https://otb.by/news/4433-trebovaniia-bezopasnosti-pri-ekspluatatcii-derevoobrabatyvaiushchego-oborudovaniia" </w:instrText>
      </w:r>
      <w:r w:rsidRPr="00FB7CCD"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lang w:eastAsia="ru-RU"/>
        </w:rPr>
        <w:fldChar w:fldCharType="separate"/>
      </w:r>
      <w:r w:rsidRPr="00FB7CCD"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lang w:eastAsia="ru-RU"/>
        </w:rPr>
        <w:t>Требования безопасности при эксплуатации деревообрабатывающего оборудования</w:t>
      </w:r>
      <w:r w:rsidRPr="00FB7CCD"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lang w:eastAsia="ru-RU"/>
        </w:rPr>
        <w:fldChar w:fldCharType="end"/>
      </w:r>
    </w:p>
    <w:p w:rsidR="00FB7CCD" w:rsidRPr="00FB7CCD" w:rsidRDefault="00FB7CCD" w:rsidP="00FB7CCD">
      <w:pPr>
        <w:shd w:val="clear" w:color="auto" w:fill="FFFFFF"/>
        <w:spacing w:after="0" w:line="240" w:lineRule="auto"/>
        <w:ind w:left="720" w:right="15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B7CCD" w:rsidRPr="00FB7CCD" w:rsidRDefault="00FB7CCD" w:rsidP="00FB7C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7CCD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7C7A84CB" wp14:editId="03455D7B">
            <wp:extent cx="5867400" cy="2195126"/>
            <wp:effectExtent l="0" t="0" r="0" b="0"/>
            <wp:docPr id="1" name="Рисунок 1" descr="https://otb.by/images/stories/2020-10-16/sa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otb.by/images/stories/2020-10-16/saw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9736" cy="21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CCD" w:rsidRPr="00FB7CCD" w:rsidRDefault="00FB7CCD" w:rsidP="006329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B7CCD">
        <w:rPr>
          <w:rFonts w:ascii="Times New Roman" w:eastAsia="Times New Roman" w:hAnsi="Times New Roman" w:cs="Times New Roman"/>
          <w:sz w:val="30"/>
          <w:szCs w:val="30"/>
          <w:lang w:eastAsia="ru-RU"/>
        </w:rPr>
        <w:t>Требования безопасности при эксплуатации деревообрабатывающего оборудования определены Правилами по охране труда при ведении лесного хозяйства, обработке древесины и производстве изделий из дерева, Межотраслевыми общими правилами по охране труда, а также </w:t>
      </w:r>
      <w:hyperlink r:id="rId7" w:tgtFrame="_blank" w:history="1">
        <w:r w:rsidRPr="00FB7CCD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Типовой инструкцией по охране труда при работе на деревообрабатывающих станках</w:t>
        </w:r>
      </w:hyperlink>
      <w:r w:rsidRPr="00FB7CCD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FB7CCD" w:rsidRPr="00FB7CCD" w:rsidRDefault="00FB7CCD" w:rsidP="006329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7CC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При организации выполнения работ, связанных с обработкой древесины и производством изделий из дерева, работодатель обязан обеспечивать безопасность при эксплуатации территории, капитальных строений (зданий, сооружений), изолированных помещений, деревообрабатывающего и иного производственного оборудования, а также при ведении технологических процессов, применении в производстве материалов, химических веществ. Для организации и обеспечения безопасности труда работодатель назначает лиц, ответственных за организацию охраны труда и осуществление </w:t>
      </w:r>
      <w:proofErr w:type="gramStart"/>
      <w:r w:rsidRPr="00FB7CC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контроля за</w:t>
      </w:r>
      <w:proofErr w:type="gramEnd"/>
      <w:r w:rsidRPr="00FB7CC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соблюдением работниками требований по охране труда в организации и структурных подразделениях, а также при выполнении отдельных видов работ, в том числе обеспечивающих исправное состояние и безопасную эксплуатацию деревообрабатывающего оборудования.</w:t>
      </w:r>
    </w:p>
    <w:p w:rsidR="00FB7CCD" w:rsidRPr="00FB7CCD" w:rsidRDefault="00FB7CCD" w:rsidP="006329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7CC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 эксплуатации, выполнению работ по ремонту, наладке и техническому обслуживанию, ремонту деревообрабатывающего оборудования, допускаются лица, имеющие соответствующую квалификацию по профессии рабочего, прошедшие обучение, стажировку, инструктаж и проверку знаний по вопросам охраны труда, медицинский осмотр в порядке, установленных законодательством.</w:t>
      </w:r>
    </w:p>
    <w:p w:rsidR="00FB7CCD" w:rsidRPr="00FB7CCD" w:rsidRDefault="00FB7CCD" w:rsidP="006329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7CC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Эксплуатация деревообрабатывающего оборудования, должна осуществляться в соответствии с требованиями, установленными эксплуатационными документами организаций-изготовителей, а также </w:t>
      </w:r>
      <w:r w:rsidRPr="00FB7CC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технических нормативных правовых актов. Оборудование должно быть исправными, использоваться по назначению и применяться в условиях, указанных организацией-изготовителем. Каждая единица оборудования должна иметь инвентарный номер.</w:t>
      </w:r>
    </w:p>
    <w:p w:rsidR="00FB7CCD" w:rsidRPr="00FB7CCD" w:rsidRDefault="00FB7CCD" w:rsidP="006329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7CC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Рабочие места, участки работ, проезды, проходы, а также проходы к рабочим местам (участкам работ) должны содержаться в чистоте и порядке, очищаться от мусора и не загромождаться. Нахождение в опасной зоне деревообрабатывающего и иного производственного оборудования, не предусмотренных для выполнения работ, а также работающих, не занятых выполнением соответствующих работ, иных людей не допускается. Рабочие места должны быть обеспечены средствами для уборки и чистки деревообрабатывающего и иного производственного оборудования. Уборка рабочего места и удаление мусора (отходов) из-под производственного оборудования должны проводиться при неработающем оборудовании в конце рабочего дня (смены). Уборка проездов и проходов должна производиться в течение всего рабочего дня (смены) по мере необходимости.</w:t>
      </w:r>
    </w:p>
    <w:p w:rsidR="00FB7CCD" w:rsidRPr="00FB7CCD" w:rsidRDefault="00FB7CCD" w:rsidP="006329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gramStart"/>
      <w:r w:rsidRPr="00FB7CC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организации должны своевременно обеспечиваться техническое обслуживание, ремонт, испытание, осмотр деревообрабатывающего оборудования в порядке и сроки, установленные соответствующими техническими нормативными правовыми актами, эксплуатационными документами организаций-изготовителей, графиками технического обслуживания и ремонта оборудования, разработанными в организации.</w:t>
      </w:r>
      <w:proofErr w:type="gramEnd"/>
    </w:p>
    <w:p w:rsidR="00605BEA" w:rsidRDefault="00FB7CCD" w:rsidP="00605B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7CC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Деревообрабатывающее оборудование должно иметь защитные устройства, исключающие в процессе работы:</w:t>
      </w:r>
    </w:p>
    <w:p w:rsidR="00605BEA" w:rsidRDefault="00605BEA" w:rsidP="00605B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– </w:t>
      </w:r>
      <w:r w:rsidR="00FB7CCD" w:rsidRPr="00FB7CC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соприкосновение </w:t>
      </w:r>
      <w:proofErr w:type="gramStart"/>
      <w:r w:rsidR="00FB7CCD" w:rsidRPr="00FB7CC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работающего</w:t>
      </w:r>
      <w:proofErr w:type="gramEnd"/>
      <w:r w:rsidR="00FB7CCD" w:rsidRPr="00FB7CC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 движущимися элементами и режущим инструментом;</w:t>
      </w:r>
    </w:p>
    <w:p w:rsidR="00605BEA" w:rsidRDefault="00605BEA" w:rsidP="00605B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– </w:t>
      </w:r>
      <w:r w:rsidR="00FB7CCD" w:rsidRPr="00FB7CC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вылет режущего инструмента или его элементов;</w:t>
      </w:r>
    </w:p>
    <w:p w:rsidR="00605BEA" w:rsidRDefault="00605BEA" w:rsidP="00605B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– </w:t>
      </w:r>
      <w:r w:rsidR="00FB7CCD" w:rsidRPr="00FB7CC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выбрасывание режущим инструментом обрабатываемых заготовок и отходов;</w:t>
      </w:r>
    </w:p>
    <w:p w:rsidR="00FB7CCD" w:rsidRPr="00FB7CCD" w:rsidRDefault="00605BEA" w:rsidP="00605B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– </w:t>
      </w:r>
      <w:r w:rsidR="00FB7CCD" w:rsidRPr="00FB7CC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возможность выхода за установленные пределы подвижных частей станка (кареток, салазок, тележек и прочего).</w:t>
      </w:r>
    </w:p>
    <w:p w:rsidR="00FB7CCD" w:rsidRPr="00FB7CCD" w:rsidRDefault="00FB7CCD" w:rsidP="006329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7CC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Зона обработки деревообрабатывающего оборудования закрывается защитным устройством. Защитное устройство должно открываться во время прохождения обрабатываемого материала или инструмента только на высоту и ширину, соответствующие габаритным размерам обрабатываемого материала или инструмента.</w:t>
      </w:r>
    </w:p>
    <w:p w:rsidR="00FB7CCD" w:rsidRPr="00FB7CCD" w:rsidRDefault="00FB7CCD" w:rsidP="00605B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7CC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 эксплуатации деревообрабатывающего оборудования не допускается:</w:t>
      </w:r>
    </w:p>
    <w:p w:rsidR="00FB7CCD" w:rsidRPr="00FB7CCD" w:rsidRDefault="00FB7CCD" w:rsidP="006329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7CC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работать на оборудовании с неисправными защитными, предохранительными (блокирующими и ограничительными), тормозными устройствами, а также при незакрытых или снятых защитных устройствах;</w:t>
      </w:r>
    </w:p>
    <w:p w:rsidR="00FB7CCD" w:rsidRPr="00FB7CCD" w:rsidRDefault="00FB7CCD" w:rsidP="006329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7CC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использовать неисправный режущий инструмент, а также инструмент, не предназначенный для работы на данном оборудовании или для обработки данного вида материала;</w:t>
      </w:r>
    </w:p>
    <w:p w:rsidR="00FB7CCD" w:rsidRPr="00FB7CCD" w:rsidRDefault="00FB7CCD" w:rsidP="006329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7CC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обрабатывать древесные материалы с размерами, превышающими предельно допустимые технической характеристикой оборудования, имеющие металлические и минеральные включения, глубокие пропилы и перерубы, гниль, трещины и иные дефекты;</w:t>
      </w:r>
    </w:p>
    <w:p w:rsidR="00FB7CCD" w:rsidRPr="00FB7CCD" w:rsidRDefault="00FB7CCD" w:rsidP="006329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7CC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оставлять без надзора работающее оборудование;</w:t>
      </w:r>
    </w:p>
    <w:p w:rsidR="00FB7CCD" w:rsidRPr="00FB7CCD" w:rsidRDefault="00FB7CCD" w:rsidP="006329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7CC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применять средства индивидуальной защиты рук (перчатки, рукавицы) в случае возможности их захвата вращающимися и (или) движущимися частями деревообрабатывающего оборудования, за исключением оборудования со сплошным защитным ограждением.</w:t>
      </w:r>
    </w:p>
    <w:p w:rsidR="00FB7CCD" w:rsidRPr="00FB7CCD" w:rsidRDefault="00FB7CCD" w:rsidP="00FB7CCD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7CCD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351CF33D" wp14:editId="32AC4899">
            <wp:extent cx="2857500" cy="4781550"/>
            <wp:effectExtent l="0" t="0" r="0" b="0"/>
            <wp:docPr id="2" name="Рисунок 2" descr="https://otb.by/images/stories/2020-10-16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otb.by/images/stories/2020-10-16/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78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7C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</w:t>
      </w:r>
      <w:r w:rsidRPr="00FB7CCD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1669DC78" wp14:editId="763B949F">
            <wp:extent cx="2867025" cy="4781550"/>
            <wp:effectExtent l="0" t="0" r="9525" b="0"/>
            <wp:docPr id="3" name="Рисунок 3" descr="https://otb.by/images/stories/2020-10-16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otb.by/images/stories/2020-10-16/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478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CCD" w:rsidRPr="00FB7CCD" w:rsidRDefault="00FB7CCD" w:rsidP="00FB7CCD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7CC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Отсутствует подвижное защитное ограждение, предусмотренное заводом-изготовителем, что не исключает соприкосновение работника в процессе работы с вращающимся диском</w:t>
      </w:r>
    </w:p>
    <w:p w:rsidR="00FB7CCD" w:rsidRPr="00FB7CCD" w:rsidRDefault="00FB7CCD" w:rsidP="00FB7CCD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7CCD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 wp14:anchorId="42B06184" wp14:editId="0399CCAA">
            <wp:extent cx="5715000" cy="4286250"/>
            <wp:effectExtent l="0" t="0" r="0" b="0"/>
            <wp:docPr id="4" name="Рисунок 4" descr="https://otb.by/images/stories/2020-10-16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otb.by/images/stories/2020-10-16/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CCD" w:rsidRPr="00FB7CCD" w:rsidRDefault="00FB7CCD" w:rsidP="00FB7CCD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7CC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Движущиеся, вращающиеся части производственного оборудования не ограждены</w:t>
      </w:r>
    </w:p>
    <w:p w:rsidR="00FB7CCD" w:rsidRPr="00FB7CCD" w:rsidRDefault="00FB7CCD" w:rsidP="00FB7CCD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7CCD">
        <w:rPr>
          <w:rFonts w:ascii="Arial" w:eastAsia="Times New Roman" w:hAnsi="Arial" w:cs="Arial"/>
          <w:i/>
          <w:iCs/>
          <w:noProof/>
          <w:color w:val="000000"/>
          <w:sz w:val="21"/>
          <w:szCs w:val="21"/>
          <w:lang w:eastAsia="ru-RU"/>
        </w:rPr>
        <w:drawing>
          <wp:inline distT="0" distB="0" distL="0" distR="0" wp14:anchorId="256A5C7F" wp14:editId="7C6B4821">
            <wp:extent cx="5715000" cy="4695825"/>
            <wp:effectExtent l="0" t="0" r="0" b="9525"/>
            <wp:docPr id="5" name="Рисунок 5" descr="https://otb.by/images/stories/2020-10-16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otb.by/images/stories/2020-10-16/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69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CCD" w:rsidRPr="00FB7CCD" w:rsidRDefault="00FB7CCD" w:rsidP="00FB7CCD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7CC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lastRenderedPageBreak/>
        <w:t>Не указан инвентарный номер на производственном оборудовании</w:t>
      </w:r>
    </w:p>
    <w:p w:rsidR="00FB7CCD" w:rsidRPr="00FB7CCD" w:rsidRDefault="00FB7CCD" w:rsidP="00FB7CCD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r w:rsidRPr="00FB7CCD">
        <w:rPr>
          <w:rFonts w:ascii="Arial" w:eastAsia="Times New Roman" w:hAnsi="Arial" w:cs="Arial"/>
          <w:i/>
          <w:iCs/>
          <w:noProof/>
          <w:color w:val="000000"/>
          <w:sz w:val="21"/>
          <w:szCs w:val="21"/>
          <w:lang w:eastAsia="ru-RU"/>
        </w:rPr>
        <w:drawing>
          <wp:inline distT="0" distB="0" distL="0" distR="0" wp14:anchorId="14FEA1AC" wp14:editId="078CEF06">
            <wp:extent cx="5162550" cy="2857500"/>
            <wp:effectExtent l="0" t="0" r="0" b="0"/>
            <wp:docPr id="6" name="Рисунок 6" descr="https://otb.by/images/stories/2020-10-16/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otb.by/images/stories/2020-10-16/5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B7CCD" w:rsidRPr="00FB7CCD" w:rsidRDefault="00FB7CCD" w:rsidP="00FB7CCD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7CC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Допускается загромождение помещения материалами. Сырье, готовые изделия складируются в неустановленных местах</w:t>
      </w:r>
    </w:p>
    <w:p w:rsidR="00FB7CCD" w:rsidRPr="00FB7CCD" w:rsidRDefault="00FB7CCD" w:rsidP="00FB7CCD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7CCD">
        <w:rPr>
          <w:rFonts w:ascii="Arial" w:eastAsia="Times New Roman" w:hAnsi="Arial" w:cs="Arial"/>
          <w:i/>
          <w:iCs/>
          <w:noProof/>
          <w:color w:val="000000"/>
          <w:sz w:val="21"/>
          <w:szCs w:val="21"/>
          <w:lang w:eastAsia="ru-RU"/>
        </w:rPr>
        <w:drawing>
          <wp:inline distT="0" distB="0" distL="0" distR="0" wp14:anchorId="540708E9" wp14:editId="2CEDBA6C">
            <wp:extent cx="3590925" cy="4781550"/>
            <wp:effectExtent l="0" t="0" r="9525" b="0"/>
            <wp:docPr id="7" name="Рисунок 7" descr="https://otb.by/images/stories/2020-10-16/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otb.by/images/stories/2020-10-16/6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478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CCD" w:rsidRPr="00FB7CCD" w:rsidRDefault="00FB7CCD" w:rsidP="00FB7CCD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7CC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Защитный кожух не исключает возможность соприкосновения </w:t>
      </w:r>
      <w:r w:rsidR="006329FF">
        <w:rPr>
          <w:rStyle w:val="a5"/>
          <w:rFonts w:ascii="Arial" w:hAnsi="Arial" w:cs="Arial"/>
          <w:color w:val="000000"/>
          <w:sz w:val="21"/>
          <w:szCs w:val="21"/>
          <w:shd w:val="clear" w:color="auto" w:fill="FFFFFF"/>
        </w:rPr>
        <w:t>с вращающимся обрезным диском, неисправен корпус оборудования</w:t>
      </w:r>
    </w:p>
    <w:p w:rsidR="005B17C7" w:rsidRDefault="005B17C7"/>
    <w:sectPr w:rsidR="005B17C7" w:rsidSect="006329FF">
      <w:pgSz w:w="11906" w:h="16838"/>
      <w:pgMar w:top="568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744E5"/>
    <w:multiLevelType w:val="multilevel"/>
    <w:tmpl w:val="9CDAF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0A7478"/>
    <w:multiLevelType w:val="multilevel"/>
    <w:tmpl w:val="EBEEA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CCD"/>
    <w:rsid w:val="005B17C7"/>
    <w:rsid w:val="00605BEA"/>
    <w:rsid w:val="006329FF"/>
    <w:rsid w:val="00E52A62"/>
    <w:rsid w:val="00FB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CCD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6329F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CCD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6329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8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75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microsoft.com/office/2007/relationships/stylesWithEffects" Target="stylesWithEffects.xml"/><Relationship Id="rId7" Type="http://schemas.openxmlformats.org/officeDocument/2006/relationships/hyperlink" Target="https://otb.by/documents/download/17-tipovye/3313-pri-rabote-na-derevoobrabatyvaiushchikh-stankakh" TargetMode="Externa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2020-10-20T06:29:00Z</dcterms:created>
  <dcterms:modified xsi:type="dcterms:W3CDTF">2020-10-20T12:09:00Z</dcterms:modified>
</cp:coreProperties>
</file>